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Arial Narrow"/>
          <w:b w:val="false"/>
          <w:b w:val="false"/>
          <w:bCs w:val="false"/>
          <w:color w:val="0000FF"/>
          <w:sz w:val="28"/>
        </w:rPr>
      </w:pPr>
      <w:r>
        <w:rPr>
          <w:rFonts w:cs="Arial Narrow" w:ascii="Calibri" w:hAnsi="Calibri"/>
          <w:b w:val="false"/>
          <w:bCs w:val="false"/>
          <w:color w:val="0000FF"/>
          <w:sz w:val="28"/>
        </w:rPr>
      </w:r>
    </w:p>
    <w:p>
      <w:pPr>
        <w:pStyle w:val="Normal"/>
        <w:rPr>
          <w:rFonts w:ascii="Calibri" w:hAnsi="Calibri" w:cs="Arial Narrow"/>
          <w:b w:val="false"/>
          <w:b w:val="false"/>
          <w:bCs w:val="false"/>
          <w:color w:val="auto"/>
          <w:sz w:val="22"/>
          <w:szCs w:val="22"/>
        </w:rPr>
      </w:pPr>
      <w:r>
        <w:rPr>
          <w:rFonts w:cs="Arial Narrow" w:ascii="Calibri" w:hAnsi="Calibri"/>
          <w:b w:val="false"/>
          <w:bCs w:val="false"/>
          <w:color w:val="auto"/>
          <w:sz w:val="22"/>
          <w:szCs w:val="22"/>
        </w:rPr>
        <w:t xml:space="preserve">Č.j. : </w:t>
        <w:tab/>
        <w:t xml:space="preserve">ZŠ a MŠ H-S/2022/  </w:t>
      </w:r>
      <w:r>
        <w:rPr>
          <w:rFonts w:cs="Arial Narrow" w:ascii="Calibri" w:hAnsi="Calibri"/>
          <w:b w:val="false"/>
          <w:bCs w:val="false"/>
          <w:color w:val="auto"/>
          <w:sz w:val="22"/>
          <w:szCs w:val="22"/>
        </w:rPr>
        <w:t>133</w:t>
      </w:r>
    </w:p>
    <w:p>
      <w:pPr>
        <w:pStyle w:val="Normal"/>
        <w:rPr>
          <w:rFonts w:ascii="Calibri" w:hAnsi="Calibri" w:cs="Arial Narrow"/>
          <w:b w:val="false"/>
          <w:b w:val="false"/>
          <w:bCs w:val="false"/>
          <w:color w:val="auto"/>
          <w:sz w:val="22"/>
          <w:szCs w:val="22"/>
        </w:rPr>
      </w:pPr>
      <w:r>
        <w:rPr>
          <w:rFonts w:cs="Arial Narrow" w:ascii="Calibri" w:hAnsi="Calibri"/>
          <w:b w:val="false"/>
          <w:bCs w:val="false"/>
          <w:color w:val="auto"/>
          <w:sz w:val="22"/>
          <w:szCs w:val="22"/>
        </w:rPr>
      </w:r>
    </w:p>
    <w:p>
      <w:pPr>
        <w:pStyle w:val="Normal"/>
        <w:rPr>
          <w:rFonts w:ascii="Calibri" w:hAnsi="Calibri" w:cs="Arial Narrow"/>
          <w:b w:val="false"/>
          <w:b w:val="false"/>
          <w:bCs w:val="false"/>
          <w:color w:val="auto"/>
          <w:sz w:val="22"/>
          <w:szCs w:val="22"/>
        </w:rPr>
      </w:pPr>
      <w:r>
        <w:rPr>
          <w:rFonts w:cs="Arial Narrow" w:ascii="Calibri" w:hAnsi="Calibri"/>
          <w:b w:val="false"/>
          <w:bCs w:val="false"/>
          <w:color w:val="auto"/>
          <w:sz w:val="22"/>
          <w:szCs w:val="22"/>
        </w:rPr>
      </w:r>
    </w:p>
    <w:p>
      <w:pPr>
        <w:pStyle w:val="Normal"/>
        <w:rPr/>
      </w:pPr>
      <w:r>
        <w:rPr>
          <w:rFonts w:eastAsia="Times New Roman" w:cs="Arial Narrow" w:ascii="Calibri" w:hAnsi="Calibri"/>
          <w:b/>
          <w:bCs/>
          <w:color w:val="0000FF"/>
          <w:sz w:val="28"/>
          <w:szCs w:val="24"/>
          <w:lang w:val="cs-CZ" w:eastAsia="zh-CN" w:bidi="ar-SA"/>
        </w:rPr>
        <w:t>Postup ZŠ a MŠ Hutisko-Solanec</w:t>
      </w:r>
      <w:r>
        <w:rPr>
          <w:rFonts w:cs="Arial Narrow" w:ascii="Calibri" w:hAnsi="Calibri"/>
          <w:b/>
          <w:bCs/>
          <w:color w:val="0000FF"/>
          <w:sz w:val="28"/>
        </w:rPr>
        <w:t xml:space="preserve"> v souvislosti s konáním tzv. ZVLÁŠTNÍHO ZÁPISU </w:t>
      </w:r>
    </w:p>
    <w:p>
      <w:pPr>
        <w:pStyle w:val="Normal"/>
        <w:rPr/>
      </w:pPr>
      <w:r>
        <w:rPr>
          <w:rFonts w:cs="Arial Narrow" w:ascii="Calibri" w:hAnsi="Calibri"/>
          <w:b/>
          <w:bCs/>
          <w:color w:val="0000FF"/>
          <w:sz w:val="28"/>
        </w:rPr>
        <w:t>podle § 2 zákona č. 67/2022 Sb ze dne 21. 3. 2022  (Lex Ukrajina - školství)</w:t>
      </w:r>
    </w:p>
    <w:p>
      <w:pPr>
        <w:pStyle w:val="Normal"/>
        <w:rPr>
          <w:rFonts w:ascii="Calibri" w:hAnsi="Calibri" w:cs="Arial Narrow"/>
          <w:b w:val="false"/>
          <w:b w:val="false"/>
          <w:bCs w:val="false"/>
          <w:color w:val="0000FF"/>
          <w:sz w:val="28"/>
        </w:rPr>
      </w:pPr>
      <w:r>
        <w:rPr>
          <w:rFonts w:cs="Arial Narrow" w:ascii="Calibri" w:hAnsi="Calibri"/>
          <w:b w:val="false"/>
          <w:bCs w:val="false"/>
          <w:color w:val="0000FF"/>
          <w:sz w:val="28"/>
        </w:rPr>
      </w:r>
    </w:p>
    <w:p>
      <w:pPr>
        <w:pStyle w:val="Normal"/>
        <w:rPr/>
      </w:pP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bidi="ar-SA"/>
        </w:rPr>
        <w:t>Na základě metodického materiálu MŠMT ČR ze dne 5. 5. 2022 (Postup pro mateřské a základní školy pro konání tzv. zvláštního zápisu) vyd</w:t>
      </w: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  <w:t>ávám následující závazné pokyny :</w:t>
      </w:r>
    </w:p>
    <w:p>
      <w:pPr>
        <w:pStyle w:val="Normal"/>
        <w:rPr>
          <w:rFonts w:ascii="Calibri" w:hAnsi="Calibri" w:cs="Arial Narrow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before="0" w:after="113"/>
        <w:rPr/>
      </w:pP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 xml:space="preserve">Zvláštní zápis k </w:t>
      </w:r>
      <w:r>
        <w:rPr>
          <w:rFonts w:eastAsia="Times New Roman" w:cs="Arial Narrow" w:ascii="Calibri" w:hAnsi="Calibri"/>
          <w:b/>
          <w:bCs/>
          <w:color w:val="auto"/>
          <w:sz w:val="24"/>
          <w:szCs w:val="24"/>
          <w:lang w:val="cs-CZ" w:eastAsia="zh-CN" w:bidi="ar-SA"/>
        </w:rPr>
        <w:t>předškolnímu</w:t>
      </w: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 xml:space="preserve"> vzdělávání  -  </w:t>
      </w:r>
      <w:r>
        <w:rPr>
          <w:rFonts w:eastAsia="Times New Roman" w:cs="Arial Narrow" w:ascii="Calibri" w:hAnsi="Calibri"/>
          <w:b/>
          <w:bCs/>
          <w:color w:val="auto"/>
          <w:sz w:val="24"/>
          <w:szCs w:val="24"/>
          <w:lang w:val="cs-CZ" w:eastAsia="zh-CN" w:bidi="ar-SA"/>
        </w:rPr>
        <w:t>MŠ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Calibri" w:hAnsi="Calibri" w:eastAsia="Times New Roman" w:cs="Times New Roman"/>
          <w:b w:val="false"/>
          <w:b w:val="false"/>
          <w:bCs w:val="false"/>
          <w:color w:val="auto"/>
          <w:sz w:val="24"/>
          <w:szCs w:val="24"/>
          <w:lang w:val="cs-CZ" w:bidi="ar-SA"/>
        </w:rPr>
      </w:pP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bidi="ar-SA"/>
        </w:rPr>
        <w:t>termín :</w:t>
        <w:tab/>
        <w:t xml:space="preserve">středa </w:t>
      </w:r>
      <w:r>
        <w:rPr>
          <w:rFonts w:eastAsia="Times New Roman" w:cs="Times New Roman" w:ascii="Calibri" w:hAnsi="Calibri"/>
          <w:b/>
          <w:bCs/>
          <w:color w:val="auto"/>
          <w:sz w:val="24"/>
          <w:szCs w:val="24"/>
          <w:lang w:val="cs-CZ" w:bidi="ar-SA"/>
        </w:rPr>
        <w:t>1. 6.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bidi="ar-SA"/>
        </w:rPr>
        <w:t xml:space="preserve"> - čtvrtek </w:t>
      </w:r>
      <w:r>
        <w:rPr>
          <w:rFonts w:eastAsia="Times New Roman" w:cs="Times New Roman" w:ascii="Calibri" w:hAnsi="Calibri"/>
          <w:b/>
          <w:bCs/>
          <w:color w:val="auto"/>
          <w:sz w:val="24"/>
          <w:szCs w:val="24"/>
          <w:lang w:val="cs-CZ" w:bidi="ar-SA"/>
        </w:rPr>
        <w:t>2. 6.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bidi="ar-SA"/>
        </w:rPr>
        <w:t xml:space="preserve"> 2022    (po dohodě se zřizovatelem)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Calibri" w:hAnsi="Calibri" w:eastAsia="Times New Roman" w:cs="Times New Roman"/>
          <w:b w:val="false"/>
          <w:b w:val="false"/>
          <w:bCs w:val="false"/>
          <w:color w:val="auto"/>
          <w:sz w:val="24"/>
          <w:szCs w:val="24"/>
          <w:lang w:val="cs-CZ" w:bidi="ar-SA"/>
        </w:rPr>
      </w:pP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bidi="ar-SA"/>
        </w:rPr>
        <w:t xml:space="preserve">počet volných míst :   </w:t>
      </w:r>
      <w:r>
        <w:rPr>
          <w:rFonts w:eastAsia="Times New Roman" w:cs="Times New Roman" w:ascii="Calibri" w:hAnsi="Calibri"/>
          <w:b/>
          <w:bCs/>
          <w:color w:val="auto"/>
          <w:sz w:val="24"/>
          <w:szCs w:val="24"/>
          <w:lang w:val="cs-CZ" w:bidi="ar-SA"/>
        </w:rPr>
        <w:t>0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bidi="ar-SA"/>
        </w:rPr>
        <w:t xml:space="preserve">    (kapacita MŠ je zcela naplněna, ale zápis je nutno vypsat)</w:t>
      </w:r>
    </w:p>
    <w:p>
      <w:pPr>
        <w:pStyle w:val="Normal"/>
        <w:bidi w:val="0"/>
        <w:jc w:val="left"/>
        <w:rPr>
          <w:rFonts w:ascii="Calibri" w:hAnsi="Calibri" w:eastAsia="Times New Roman" w:cs="Arial Narrow"/>
          <w:b w:val="false"/>
          <w:b w:val="false"/>
          <w:bCs w:val="false"/>
          <w:color w:val="auto"/>
          <w:sz w:val="24"/>
          <w:szCs w:val="24"/>
          <w:lang w:val="cs-CZ" w:bidi="ar-SA"/>
        </w:rPr>
      </w:pP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bidi="ar-SA"/>
        </w:rPr>
      </w:r>
    </w:p>
    <w:p>
      <w:pPr>
        <w:pStyle w:val="Normal"/>
        <w:numPr>
          <w:ilvl w:val="0"/>
          <w:numId w:val="2"/>
        </w:numPr>
        <w:spacing w:before="0" w:after="113"/>
        <w:rPr/>
      </w:pP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 xml:space="preserve">Zvláštní zápis k </w:t>
      </w:r>
      <w:r>
        <w:rPr>
          <w:rFonts w:eastAsia="Times New Roman" w:cs="Arial Narrow" w:ascii="Calibri" w:hAnsi="Calibri"/>
          <w:b/>
          <w:bCs/>
          <w:color w:val="auto"/>
          <w:sz w:val="24"/>
          <w:szCs w:val="24"/>
          <w:lang w:val="cs-CZ" w:eastAsia="zh-CN" w:bidi="ar-SA"/>
        </w:rPr>
        <w:t>základnímu</w:t>
      </w: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 xml:space="preserve">  vzdělávání  -  </w:t>
      </w:r>
      <w:r>
        <w:rPr>
          <w:rFonts w:eastAsia="Times New Roman" w:cs="Arial Narrow" w:ascii="Calibri" w:hAnsi="Calibri"/>
          <w:b/>
          <w:bCs/>
          <w:color w:val="auto"/>
          <w:sz w:val="24"/>
          <w:szCs w:val="24"/>
          <w:lang w:val="cs-CZ" w:eastAsia="zh-CN" w:bidi="ar-SA"/>
        </w:rPr>
        <w:t>ZŠ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Calibri" w:hAnsi="Calibri" w:eastAsia="Times New Roman" w:cs="Times New Roman"/>
          <w:b w:val="false"/>
          <w:b w:val="false"/>
          <w:bCs w:val="false"/>
          <w:color w:val="auto"/>
          <w:sz w:val="24"/>
          <w:szCs w:val="24"/>
          <w:lang w:val="cs-CZ" w:bidi="ar-SA"/>
        </w:rPr>
      </w:pP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bidi="ar-SA"/>
        </w:rPr>
        <w:t>termín :</w:t>
        <w:tab/>
        <w:t xml:space="preserve">středa </w:t>
      </w:r>
      <w:r>
        <w:rPr>
          <w:rFonts w:eastAsia="Times New Roman" w:cs="Times New Roman" w:ascii="Calibri" w:hAnsi="Calibri"/>
          <w:b/>
          <w:bCs/>
          <w:color w:val="auto"/>
          <w:sz w:val="24"/>
          <w:szCs w:val="24"/>
          <w:lang w:val="cs-CZ" w:bidi="ar-SA"/>
        </w:rPr>
        <w:t>1. 6.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bidi="ar-SA"/>
        </w:rPr>
        <w:t xml:space="preserve"> - čtvrtek </w:t>
      </w:r>
      <w:r>
        <w:rPr>
          <w:rFonts w:eastAsia="Times New Roman" w:cs="Times New Roman" w:ascii="Calibri" w:hAnsi="Calibri"/>
          <w:b/>
          <w:bCs/>
          <w:color w:val="auto"/>
          <w:sz w:val="24"/>
          <w:szCs w:val="24"/>
          <w:lang w:val="cs-CZ" w:bidi="ar-SA"/>
        </w:rPr>
        <w:t>2. 6.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bidi="ar-SA"/>
        </w:rPr>
        <w:t xml:space="preserve"> 2022</w:t>
      </w:r>
    </w:p>
    <w:p>
      <w:pPr>
        <w:pStyle w:val="Normal"/>
        <w:numPr>
          <w:ilvl w:val="0"/>
          <w:numId w:val="0"/>
        </w:numPr>
        <w:bidi w:val="0"/>
        <w:ind w:left="2136" w:hanging="0"/>
        <w:jc w:val="left"/>
        <w:rPr>
          <w:rFonts w:ascii="Calibri" w:hAnsi="Calibri" w:eastAsia="Times New Roman" w:cs="Times New Roman"/>
          <w:b w:val="false"/>
          <w:b w:val="false"/>
          <w:bCs w:val="false"/>
          <w:color w:val="auto"/>
          <w:sz w:val="24"/>
          <w:szCs w:val="24"/>
          <w:lang w:val="cs-CZ" w:eastAsia="zh-CN" w:bidi="ar-SA"/>
        </w:rPr>
      </w:pP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</w:r>
    </w:p>
    <w:p>
      <w:pPr>
        <w:pStyle w:val="Normal"/>
        <w:numPr>
          <w:ilvl w:val="0"/>
          <w:numId w:val="0"/>
        </w:numPr>
        <w:bidi w:val="0"/>
        <w:ind w:left="2136" w:hanging="0"/>
        <w:jc w:val="left"/>
        <w:rPr>
          <w:rFonts w:ascii="Calibri" w:hAnsi="Calibri" w:eastAsia="Times New Roman" w:cs="Times New Roman"/>
          <w:b w:val="false"/>
          <w:b w:val="false"/>
          <w:bCs w:val="false"/>
          <w:color w:val="auto"/>
          <w:sz w:val="24"/>
          <w:szCs w:val="24"/>
          <w:lang w:val="cs-CZ" w:bidi="ar-SA"/>
        </w:rPr>
      </w:pP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bidi="ar-SA"/>
        </w:rPr>
      </w:r>
    </w:p>
    <w:p>
      <w:pPr>
        <w:pStyle w:val="Normal"/>
        <w:numPr>
          <w:ilvl w:val="0"/>
          <w:numId w:val="2"/>
        </w:numPr>
        <w:spacing w:before="0" w:after="113"/>
        <w:rPr/>
      </w:pP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>Společná obecná ustanovení</w:t>
      </w: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  <w:t>: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Calibri" w:hAnsi="Calibri" w:eastAsia="Times New Roman" w:cs="Times New Roman"/>
          <w:b w:val="false"/>
          <w:b w:val="false"/>
          <w:bCs w:val="false"/>
          <w:color w:val="auto"/>
          <w:sz w:val="24"/>
          <w:szCs w:val="24"/>
          <w:lang w:val="cs-CZ" w:bidi="ar-SA"/>
        </w:rPr>
      </w:pP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>Oznámení o konání bude zveřejněno obvyklým způsobem (webové stránky školy, úřední deska školy, případně dveře vchodu do školy)</w:t>
      </w:r>
    </w:p>
    <w:p>
      <w:pPr>
        <w:pStyle w:val="Normal"/>
        <w:numPr>
          <w:ilvl w:val="0"/>
          <w:numId w:val="0"/>
        </w:numPr>
        <w:bidi w:val="0"/>
        <w:ind w:left="2136" w:hanging="0"/>
        <w:jc w:val="left"/>
        <w:rPr>
          <w:rFonts w:ascii="Calibri" w:hAnsi="Calibri" w:eastAsia="Times New Roman" w:cs="Times New Roman"/>
          <w:b w:val="false"/>
          <w:b w:val="false"/>
          <w:bCs w:val="false"/>
          <w:color w:val="auto"/>
          <w:sz w:val="24"/>
          <w:szCs w:val="24"/>
          <w:lang w:val="cs-CZ" w:bidi="ar-SA"/>
        </w:rPr>
      </w:pP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bidi="ar-SA"/>
        </w:rPr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>Žádost lze podat obvyklým způsobem (ústně do protokolu, osobním podáním, datovou schránkou, poštou, e-mailem s elektronickým podpisem)</w:t>
      </w:r>
    </w:p>
    <w:p>
      <w:pPr>
        <w:pStyle w:val="Normal"/>
        <w:numPr>
          <w:ilvl w:val="0"/>
          <w:numId w:val="0"/>
        </w:numPr>
        <w:bidi w:val="0"/>
        <w:ind w:left="2136" w:hanging="0"/>
        <w:jc w:val="left"/>
        <w:rPr>
          <w:rFonts w:ascii="Calibri" w:hAnsi="Calibri" w:eastAsia="Times New Roman" w:cs="Times New Roman"/>
          <w:b w:val="false"/>
          <w:b w:val="false"/>
          <w:bCs w:val="false"/>
          <w:color w:val="auto"/>
          <w:sz w:val="24"/>
          <w:szCs w:val="24"/>
          <w:lang w:val="cs-CZ" w:eastAsia="zh-CN" w:bidi="ar-SA"/>
        </w:rPr>
      </w:pP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>Zápis je určen dětem / žákům, kterým</w:t>
      </w:r>
    </w:p>
    <w:p>
      <w:pPr>
        <w:pStyle w:val="Normal"/>
        <w:bidi w:val="0"/>
        <w:jc w:val="left"/>
        <w:rPr>
          <w:rFonts w:ascii="Calibri" w:hAnsi="Calibri" w:eastAsia="Times New Roman" w:cs="Arial Narrow"/>
          <w:b w:val="false"/>
          <w:b w:val="false"/>
          <w:bCs w:val="false"/>
          <w:color w:val="auto"/>
          <w:sz w:val="24"/>
          <w:szCs w:val="24"/>
          <w:lang w:val="cs-CZ" w:bidi="ar-SA"/>
        </w:rPr>
      </w:pP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bidi="ar-SA"/>
        </w:rPr>
        <w:tab/>
        <w:tab/>
        <w:tab/>
        <w:t xml:space="preserve">   -  je poskytnuta dočasná ochrana v souvislosti s válkou</w:t>
      </w:r>
    </w:p>
    <w:p>
      <w:pPr>
        <w:pStyle w:val="Normal"/>
        <w:bidi w:val="0"/>
        <w:jc w:val="left"/>
        <w:rPr>
          <w:rFonts w:ascii="Calibri" w:hAnsi="Calibri" w:cs="Arial Narrow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  <w:tab/>
        <w:tab/>
        <w:tab/>
        <w:t xml:space="preserve">   -  bylo uděleno vízum k pobytu nad 90 dní za účelem strpění pobytu</w:t>
      </w:r>
    </w:p>
    <w:p>
      <w:pPr>
        <w:pStyle w:val="Normal"/>
        <w:bidi w:val="0"/>
        <w:jc w:val="left"/>
        <w:rPr>
          <w:rFonts w:ascii="Calibri" w:hAnsi="Calibri" w:cs="Arial Narrow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  <w:tab/>
        <w:tab/>
        <w:tab/>
        <w:t xml:space="preserve">  (Prokazuje se vízovým štítkem, razítkem v pasu, záznamem o udělení ochrany)</w:t>
      </w:r>
    </w:p>
    <w:p>
      <w:pPr>
        <w:pStyle w:val="Normal"/>
        <w:bidi w:val="0"/>
        <w:jc w:val="left"/>
        <w:rPr>
          <w:rFonts w:ascii="Calibri" w:hAnsi="Calibri" w:cs="Arial Narrow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4"/>
        </w:numPr>
        <w:bidi w:val="0"/>
        <w:spacing w:before="0" w:after="170"/>
        <w:jc w:val="left"/>
        <w:rPr/>
      </w:pP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>K</w:t>
      </w: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bidi="ar-SA"/>
        </w:rPr>
        <w:t xml:space="preserve">riteriem pro přijetí je pouze údaj o pobytu </w:t>
      </w: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bidi="ar-SA"/>
        </w:rPr>
        <w:t xml:space="preserve">v obci Hutisko-Solanec </w:t>
      </w: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bidi="ar-SA"/>
        </w:rPr>
        <w:t>(dokládá se např. nájemní smlouvou, potvrzením o ubytování) a věk dítěte / žáka</w:t>
      </w:r>
    </w:p>
    <w:p>
      <w:pPr>
        <w:pStyle w:val="Normal"/>
        <w:numPr>
          <w:ilvl w:val="0"/>
          <w:numId w:val="4"/>
        </w:numPr>
        <w:bidi w:val="0"/>
        <w:spacing w:before="0" w:after="170"/>
        <w:jc w:val="left"/>
        <w:rPr/>
      </w:pP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 xml:space="preserve">Uchazečům jsou přidělena </w:t>
      </w:r>
      <w:r>
        <w:rPr>
          <w:rFonts w:eastAsia="Times New Roman" w:cs="Arial Narrow" w:ascii="Calibri" w:hAnsi="Calibri"/>
          <w:b/>
          <w:bCs/>
          <w:color w:val="auto"/>
          <w:sz w:val="24"/>
          <w:szCs w:val="24"/>
          <w:lang w:val="cs-CZ" w:eastAsia="zh-CN" w:bidi="ar-SA"/>
        </w:rPr>
        <w:t>registrační čísla</w:t>
      </w: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 xml:space="preserve">    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>K žádostem je třeba doložit</w:t>
      </w:r>
    </w:p>
    <w:p>
      <w:pPr>
        <w:pStyle w:val="Normal"/>
        <w:bidi w:val="0"/>
        <w:spacing w:before="0" w:after="0"/>
        <w:jc w:val="left"/>
        <w:rPr>
          <w:rFonts w:ascii="Calibri" w:hAnsi="Calibri" w:eastAsia="Times New Roman" w:cs="Times New Roman"/>
          <w:color w:val="auto"/>
          <w:sz w:val="24"/>
          <w:szCs w:val="24"/>
          <w:lang w:val="cs-CZ" w:eastAsia="zh-CN" w:bidi="ar-SA"/>
        </w:rPr>
      </w:pPr>
      <w:r>
        <w:rPr>
          <w:rFonts w:eastAsia="Times New Roman" w:cs="Times New Roman" w:ascii="Calibri" w:hAnsi="Calibri"/>
          <w:color w:val="auto"/>
          <w:sz w:val="24"/>
          <w:szCs w:val="24"/>
          <w:lang w:val="cs-CZ" w:eastAsia="zh-CN" w:bidi="ar-SA"/>
        </w:rPr>
        <w:tab/>
        <w:tab/>
        <w:tab/>
        <w:t xml:space="preserve">   -  vízový doklad dítěte</w:t>
      </w:r>
    </w:p>
    <w:p>
      <w:pPr>
        <w:pStyle w:val="Normal"/>
        <w:bidi w:val="0"/>
        <w:spacing w:before="0" w:after="0"/>
        <w:jc w:val="left"/>
        <w:rPr>
          <w:rFonts w:ascii="Calibri" w:hAnsi="Calibri" w:eastAsia="Times New Roman" w:cs="Times New Roman"/>
          <w:color w:val="auto"/>
          <w:sz w:val="24"/>
          <w:szCs w:val="24"/>
          <w:lang w:val="cs-CZ" w:eastAsia="zh-CN" w:bidi="ar-SA"/>
        </w:rPr>
      </w:pPr>
      <w:r>
        <w:rPr>
          <w:rFonts w:eastAsia="Times New Roman" w:cs="Times New Roman" w:ascii="Calibri" w:hAnsi="Calibri"/>
          <w:color w:val="auto"/>
          <w:sz w:val="24"/>
          <w:szCs w:val="24"/>
          <w:lang w:val="cs-CZ" w:eastAsia="zh-CN" w:bidi="ar-SA"/>
        </w:rPr>
        <w:tab/>
        <w:tab/>
        <w:tab/>
        <w:t xml:space="preserve">   -  doklad, ze kterého vyplývá oprávnění dítě zastupovat</w:t>
      </w:r>
    </w:p>
    <w:p>
      <w:pPr>
        <w:pStyle w:val="Normal"/>
        <w:bidi w:val="0"/>
        <w:spacing w:before="0" w:after="0"/>
        <w:jc w:val="left"/>
        <w:rPr/>
      </w:pPr>
      <w:r>
        <w:rPr>
          <w:rFonts w:eastAsia="Times New Roman" w:cs="Times New Roman" w:ascii="Calibri" w:hAnsi="Calibri"/>
          <w:color w:val="auto"/>
          <w:sz w:val="24"/>
          <w:szCs w:val="24"/>
          <w:lang w:val="cs-CZ" w:eastAsia="zh-CN" w:bidi="ar-SA"/>
        </w:rPr>
        <w:tab/>
        <w:tab/>
        <w:tab/>
        <w:t xml:space="preserve">   -  místo pobytu dítěte pro určení spádovosti</w:t>
      </w:r>
    </w:p>
    <w:p>
      <w:pPr>
        <w:pStyle w:val="Normal"/>
        <w:numPr>
          <w:ilvl w:val="0"/>
          <w:numId w:val="0"/>
        </w:numPr>
        <w:bidi w:val="0"/>
        <w:ind w:left="2496" w:hanging="0"/>
        <w:jc w:val="left"/>
        <w:rPr>
          <w:rFonts w:ascii="Calibri" w:hAnsi="Calibri" w:eastAsia="Times New Roman" w:cs="Arial Narrow"/>
          <w:b w:val="false"/>
          <w:b w:val="false"/>
          <w:bCs w:val="false"/>
          <w:color w:val="auto"/>
          <w:sz w:val="24"/>
          <w:szCs w:val="24"/>
          <w:lang w:val="cs-CZ" w:bidi="ar-SA"/>
        </w:rPr>
      </w:pP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bidi="ar-SA"/>
        </w:rPr>
      </w:r>
    </w:p>
    <w:p>
      <w:pPr>
        <w:pStyle w:val="Normal"/>
        <w:rPr>
          <w:rFonts w:ascii="Calibri" w:hAnsi="Calibri" w:cs="Arial Narrow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</w:r>
    </w:p>
    <w:p>
      <w:pPr>
        <w:pStyle w:val="Normal"/>
        <w:rPr/>
      </w:pP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  <w:t xml:space="preserve">V Hutisku-Solanci dne </w:t>
      </w: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>2</w:t>
      </w: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  <w:t>3</w:t>
      </w: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bidi="ar-SA"/>
        </w:rPr>
        <w:t xml:space="preserve">. </w:t>
      </w: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>5</w:t>
      </w: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  <w:t>. 202</w:t>
      </w: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eastAsia="zh-CN" w:bidi="ar-SA"/>
        </w:rPr>
        <w:t>2</w:t>
      </w: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  <w:tab/>
        <w:tab/>
        <w:tab/>
        <w:tab/>
        <w:tab/>
        <w:tab/>
      </w: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bidi="ar-SA"/>
        </w:rPr>
        <w:t>Mgr. Šárka Gajová  v.r.</w:t>
      </w:r>
    </w:p>
    <w:p>
      <w:pPr>
        <w:pStyle w:val="Normal"/>
        <w:rPr/>
      </w:pPr>
      <w:r>
        <w:rPr>
          <w:rFonts w:eastAsia="Times New Roman" w:cs="Arial Narrow" w:ascii="Calibri" w:hAnsi="Calibri"/>
          <w:b w:val="false"/>
          <w:bCs w:val="false"/>
          <w:color w:val="auto"/>
          <w:sz w:val="24"/>
          <w:szCs w:val="24"/>
          <w:lang w:val="cs-CZ" w:bidi="ar-SA"/>
        </w:rPr>
        <w:tab/>
        <w:tab/>
        <w:tab/>
        <w:tab/>
        <w:tab/>
        <w:tab/>
        <w:tab/>
        <w:tab/>
        <w:tab/>
        <w:tab/>
        <w:t xml:space="preserve">       </w:t>
      </w:r>
      <w:r>
        <w:rPr>
          <w:rFonts w:cs="Arial Narrow" w:ascii="Calibri" w:hAnsi="Calibri"/>
          <w:b w:val="false"/>
          <w:bCs w:val="false"/>
          <w:color w:val="auto"/>
          <w:sz w:val="24"/>
          <w:szCs w:val="24"/>
        </w:rPr>
        <w:t>ředitelka školy</w:t>
      </w:r>
    </w:p>
    <w:sectPr>
      <w:headerReference w:type="default" r:id="rId2"/>
      <w:footerReference w:type="default" r:id="rId3"/>
      <w:type w:val="nextPage"/>
      <w:pgSz w:w="11906" w:h="16838"/>
      <w:pgMar w:left="825" w:right="881" w:header="360" w:top="2115" w:footer="568" w:bottom="11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č.ú.: ČSOB  111072023 / 0300                                         IČ:  48773824                                                                  DIČ:  CZ48773824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90" w:type="dxa"/>
      <w:jc w:val="left"/>
      <w:tblInd w:w="-69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313"/>
      <w:gridCol w:w="8476"/>
    </w:tblGrid>
    <w:tr>
      <w:trPr>
        <w:trHeight w:val="1089" w:hRule="atLeast"/>
      </w:trPr>
      <w:tc>
        <w:tcPr>
          <w:tcW w:w="1313" w:type="dxa"/>
          <w:tcBorders>
            <w:bottom w:val="single" w:sz="4" w:space="0" w:color="000000"/>
          </w:tcBorders>
          <w:shd w:fill="auto" w:val="clear"/>
        </w:tcPr>
        <w:p>
          <w:pPr>
            <w:pStyle w:val="Zhlav"/>
            <w:widowControl w:val="false"/>
            <w:rPr>
              <w:color w:val="993366"/>
            </w:rPr>
          </w:pPr>
          <w:r>
            <w:rPr>
              <w:color w:val="993366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-38100</wp:posOffset>
                </wp:positionH>
                <wp:positionV relativeFrom="paragraph">
                  <wp:posOffset>-66675</wp:posOffset>
                </wp:positionV>
                <wp:extent cx="746125" cy="824865"/>
                <wp:effectExtent l="0" t="0" r="0" b="0"/>
                <wp:wrapSquare wrapText="largest"/>
                <wp:docPr id="1" name="Obrázek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125" cy="824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76" w:type="dxa"/>
          <w:tcBorders>
            <w:bottom w:val="single" w:sz="4" w:space="0" w:color="000000"/>
          </w:tcBorders>
          <w:shd w:fill="auto" w:val="clear"/>
          <w:vAlign w:val="bottom"/>
        </w:tcPr>
        <w:p>
          <w:pPr>
            <w:pStyle w:val="Zhlav"/>
            <w:widowControl w:val="false"/>
            <w:snapToGrid w:val="false"/>
            <w:rPr>
              <w:rFonts w:ascii="Tahoma" w:hAnsi="Tahoma" w:cs="Tahoma"/>
              <w:sz w:val="32"/>
              <w:lang w:val="cs-CZ" w:eastAsia="cs-CZ"/>
            </w:rPr>
          </w:pPr>
          <w:r>
            <w:rPr>
              <w:rFonts w:cs="Tahoma" w:ascii="Tahoma" w:hAnsi="Tahoma"/>
              <w:sz w:val="32"/>
              <w:lang w:val="cs-CZ" w:eastAsia="cs-CZ"/>
            </w:rPr>
            <mc:AlternateContent>
              <mc:Choice Requires="wps">
                <w:drawing>
                  <wp:anchor behindDoc="1" distT="0" distB="0" distL="0" distR="0" simplePos="0" locked="0" layoutInCell="1" allowOverlap="1" relativeHeight="2">
                    <wp:simplePos x="0" y="0"/>
                    <wp:positionH relativeFrom="column">
                      <wp:posOffset>79375</wp:posOffset>
                    </wp:positionH>
                    <wp:positionV relativeFrom="paragraph">
                      <wp:posOffset>-19050</wp:posOffset>
                    </wp:positionV>
                    <wp:extent cx="5030470" cy="678815"/>
                    <wp:effectExtent l="0" t="0" r="0" b="0"/>
                    <wp:wrapNone/>
                    <wp:docPr id="2" name="Rámec2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029920" cy="678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adpis1"/>
                                  <w:widowControl w:val="false"/>
                                  <w:jc w:val="center"/>
                                  <w:outlineLvl w:val="0"/>
                                  <w:rPr>
                                    <w:rFonts w:ascii="Calibri" w:hAnsi="Calibri"/>
                                    <w:b/>
                                    <w:b/>
                                    <w:bCs/>
                                    <w:color w:val="8000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800080"/>
                                    <w:sz w:val="32"/>
                                    <w:szCs w:val="32"/>
                                  </w:rPr>
                                  <w:t>Základní škola a mateřská škola Hutisko–Solanec</w:t>
                                </w:r>
                              </w:p>
                              <w:p>
                                <w:pPr>
                                  <w:pStyle w:val="Normal"/>
                                  <w:widowControl w:val="false"/>
                                  <w:numPr>
                                    <w:ilvl w:val="0"/>
                                    <w:numId w:val="0"/>
                                  </w:numPr>
                                  <w:ind w:left="0" w:hanging="0"/>
                                  <w:jc w:val="center"/>
                                  <w:outlineLvl w:val="0"/>
                                  <w:rPr>
                                    <w:rFonts w:ascii="Calibri" w:hAnsi="Calibri"/>
                                    <w:b w:val="false"/>
                                    <w:b w:val="false"/>
                                    <w:bCs w:val="false"/>
                                    <w:color w:val="800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 w:val="false"/>
                                    <w:bCs w:val="false"/>
                                    <w:color w:val="800080"/>
                                    <w:sz w:val="20"/>
                                    <w:szCs w:val="20"/>
                                  </w:rPr>
                                  <w:t>příspěvková organizace</w:t>
                                </w:r>
                              </w:p>
                              <w:p>
                                <w:pPr>
                                  <w:pStyle w:val="Normal"/>
                                  <w:widowControl w:val="false"/>
                                  <w:spacing w:lineRule="auto" w:line="360"/>
                                  <w:jc w:val="center"/>
                                  <w:rPr>
                                    <w:rFonts w:ascii="Calibri" w:hAnsi="Calibri" w:cs="Arial"/>
                                    <w:color w:val="8000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 w:ascii="Calibri" w:hAnsi="Calibri"/>
                                    <w:color w:val="800080"/>
                                    <w:sz w:val="24"/>
                                    <w:szCs w:val="24"/>
                                  </w:rPr>
                                  <w:t>756 62  Hutisko–Solanec 605</w:t>
                                </w:r>
                              </w:p>
                            </w:txbxContent>
                          </wps:txbx>
                          <wps:bodyPr lIns="92160" rIns="92160" tIns="46440" bIns="4644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ámec2" fillcolor="white" stroked="f" style="position:absolute;margin-left:6.25pt;margin-top:-1.5pt;width:396pt;height:53.35pt;mso-wrap-style:square;v-text-anchor:top">
                    <v:fill o:detectmouseclick="t" type="solid" color2="black"/>
                    <v:stroke color="#3465a4" joinstyle="round" endcap="flat"/>
                    <v:textbox>
                      <w:txbxContent>
                        <w:p>
                          <w:pPr>
                            <w:pStyle w:val="Nadpis1"/>
                            <w:widowControl w:val="false"/>
                            <w:jc w:val="center"/>
                            <w:outlineLvl w:val="0"/>
                            <w:rPr>
                              <w:rFonts w:ascii="Calibri" w:hAnsi="Calibri"/>
                              <w:b/>
                              <w:b/>
                              <w:bCs/>
                              <w:color w:val="8000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800080"/>
                              <w:sz w:val="32"/>
                              <w:szCs w:val="32"/>
                            </w:rPr>
                            <w:t>Základní škola a mateřská škola Hutisko–Solanec</w:t>
                          </w:r>
                        </w:p>
                        <w:p>
                          <w:pPr>
                            <w:pStyle w:val="Normal"/>
                            <w:widowControl w:val="false"/>
                            <w:numPr>
                              <w:ilvl w:val="0"/>
                              <w:numId w:val="0"/>
                            </w:numPr>
                            <w:ind w:left="0" w:hanging="0"/>
                            <w:jc w:val="center"/>
                            <w:outlineLvl w:val="0"/>
                            <w:rPr>
                              <w:rFonts w:ascii="Calibri" w:hAnsi="Calibri"/>
                              <w:b w:val="false"/>
                              <w:b w:val="false"/>
                              <w:bCs w:val="false"/>
                              <w:color w:val="8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 w:val="false"/>
                              <w:bCs w:val="false"/>
                              <w:color w:val="800080"/>
                              <w:sz w:val="20"/>
                              <w:szCs w:val="20"/>
                            </w:rPr>
                            <w:t>příspěvková organizace</w:t>
                          </w:r>
                        </w:p>
                        <w:p>
                          <w:pPr>
                            <w:pStyle w:val="Normal"/>
                            <w:widowControl w:val="false"/>
                            <w:spacing w:lineRule="auto" w:line="360"/>
                            <w:jc w:val="center"/>
                            <w:rPr>
                              <w:rFonts w:ascii="Calibri" w:hAnsi="Calibri" w:cs="Arial"/>
                              <w:color w:val="8000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 w:ascii="Calibri" w:hAnsi="Calibri"/>
                              <w:color w:val="800080"/>
                              <w:sz w:val="24"/>
                              <w:szCs w:val="24"/>
                            </w:rPr>
                            <w:t>756 62  Hutisko–Solanec 605</w:t>
                          </w:r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</w:p>
      </w:tc>
    </w:tr>
    <w:tr>
      <w:trPr>
        <w:trHeight w:val="70" w:hRule="atLeast"/>
      </w:trPr>
      <w:tc>
        <w:tcPr>
          <w:tcW w:w="1313" w:type="dxa"/>
          <w:tcBorders>
            <w:top w:val="single" w:sz="4" w:space="0" w:color="000000"/>
          </w:tcBorders>
          <w:shd w:fill="auto" w:val="clear"/>
        </w:tcPr>
        <w:p>
          <w:pPr>
            <w:pStyle w:val="Zhlav"/>
            <w:widowControl w:val="false"/>
            <w:snapToGrid w:val="false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</w:r>
        </w:p>
      </w:tc>
      <w:tc>
        <w:tcPr>
          <w:tcW w:w="8476" w:type="dxa"/>
          <w:tcBorders>
            <w:top w:val="single" w:sz="4" w:space="0" w:color="000000"/>
          </w:tcBorders>
          <w:shd w:fill="auto" w:val="clear"/>
          <w:vAlign w:val="bottom"/>
        </w:tcPr>
        <w:p>
          <w:pPr>
            <w:pStyle w:val="Zhlav"/>
            <w:widowControl w:val="false"/>
            <w:snapToGrid w:val="false"/>
            <w:rPr>
              <w:rFonts w:ascii="Calibri" w:hAnsi="Calibri" w:cs="Tahoma"/>
              <w:color w:val="000000"/>
              <w:sz w:val="20"/>
              <w:szCs w:val="20"/>
            </w:rPr>
          </w:pPr>
          <w:r>
            <w:rPr>
              <w:rFonts w:cs="Tahoma" w:ascii="Calibri" w:hAnsi="Calibri"/>
              <w:color w:val="000000"/>
              <w:sz w:val="20"/>
              <w:szCs w:val="20"/>
            </w:rPr>
            <w:t>www.zshutisko.org                                    info@zshutisko.org                                    tel.: +420 571 644 262</w:t>
          </w:r>
        </w:p>
      </w:tc>
    </w:tr>
    <w:tr>
      <w:trPr>
        <w:trHeight w:val="127" w:hRule="atLeast"/>
      </w:trPr>
      <w:tc>
        <w:tcPr>
          <w:tcW w:w="1313" w:type="dxa"/>
          <w:tcBorders/>
          <w:shd w:fill="auto" w:val="clear"/>
        </w:tcPr>
        <w:p>
          <w:pPr>
            <w:pStyle w:val="Zhlav"/>
            <w:widowControl w:val="false"/>
            <w:snapToGrid w:val="false"/>
            <w:rPr/>
          </w:pPr>
          <w:r>
            <w:rPr/>
          </w:r>
        </w:p>
      </w:tc>
      <w:tc>
        <w:tcPr>
          <w:tcW w:w="8476" w:type="dxa"/>
          <w:tcBorders/>
          <w:shd w:fill="auto" w:val="clear"/>
          <w:vAlign w:val="bottom"/>
        </w:tcPr>
        <w:p>
          <w:pPr>
            <w:pStyle w:val="Zhlav"/>
            <w:widowControl w:val="false"/>
            <w:snapToGrid w:val="false"/>
            <w:rPr>
              <w:rFonts w:ascii="Tahoma" w:hAnsi="Tahoma" w:cs="Tahoma"/>
            </w:rPr>
          </w:pPr>
          <w:r>
            <w:rPr>
              <w:rFonts w:cs="Tahoma" w:ascii="Tahoma" w:hAnsi="Tahoma"/>
            </w:rPr>
          </w:r>
        </w:p>
      </w:tc>
    </w:tr>
  </w:tbl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Tahoma" w:hAnsi="Tahoma" w:cs="Tahoma"/>
      <w:b/>
      <w:bCs/>
      <w:sz w:val="32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u w:val="single"/>
    </w:rPr>
  </w:style>
  <w:style w:type="paragraph" w:styleId="Nadpis3">
    <w:name w:val="Heading 3"/>
    <w:basedOn w:val="Nadpis"/>
    <w:next w:val="Tlotex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basedOn w:val="Standardnpsmoodstavce"/>
    <w:rPr>
      <w:color w:val="0000FF"/>
      <w:u w:val="single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SimSun" w:cs="Lucida Sans"/>
      <w:sz w:val="28"/>
      <w:szCs w:val="28"/>
    </w:rPr>
  </w:style>
  <w:style w:type="paragraph" w:styleId="Tlotextu">
    <w:name w:val="Body Text"/>
    <w:basedOn w:val="Normal"/>
    <w:pPr>
      <w:overflowPunct w:val="false"/>
      <w:jc w:val="both"/>
      <w:textAlignment w:val="baseline"/>
    </w:pPr>
    <w:rPr>
      <w:sz w:val="20"/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Obsahrmce">
    <w:name w:val="Obsah rámce"/>
    <w:basedOn w:val="Tlotextu"/>
    <w:qFormat/>
    <w:pPr/>
    <w:rPr/>
  </w:style>
  <w:style w:type="paragraph" w:styleId="Citace">
    <w:name w:val="Citace"/>
    <w:basedOn w:val="Normal"/>
    <w:qFormat/>
    <w:pPr>
      <w:spacing w:before="0" w:after="283"/>
      <w:ind w:left="567" w:right="567" w:hanging="0"/>
    </w:pPr>
    <w:rPr/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161</TotalTime>
  <Application>LibreOffice/7.0.3.1$Windows_X86_64 LibreOffice_project/d7547858d014d4cf69878db179d326fc3483e082</Application>
  <Pages>1</Pages>
  <Words>300</Words>
  <Characters>1520</Characters>
  <CharactersWithSpaces>2041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2012-02-10T12:59:00Z</dcterms:created>
  <dc:creator>Ondřej Fajkus</dc:creator>
  <dc:description/>
  <dc:language>cs-CZ</dc:language>
  <cp:lastModifiedBy>Petr Urda</cp:lastModifiedBy>
  <cp:lastPrinted>2022-05-23T16:02:29Z</cp:lastPrinted>
  <dcterms:modified xsi:type="dcterms:W3CDTF">2022-05-24T10:11:24Z</dcterms:modified>
  <cp:revision>26</cp:revision>
  <dc:subject/>
  <dc:title>Panu - paní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